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职业功能</w:t>
            </w:r>
          </w:p>
        </w:tc>
        <w:tc>
          <w:tcPr>
            <w:tcW w:w="2410"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思想政治教育</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一</w:t>
            </w:r>
            <w:r>
              <w:rPr>
                <w:rFonts w:ascii="Times New Roman" w:hAnsi="Times New Roman" w:eastAsia="仿宋_GB2312"/>
                <w:sz w:val="24"/>
              </w:rPr>
              <w:t>)</w:t>
            </w:r>
            <w:r>
              <w:rPr>
                <w:rFonts w:hint="eastAsia" w:ascii="Times New Roman" w:eastAsia="仿宋_GB2312"/>
                <w:sz w:val="24"/>
              </w:rPr>
              <w:t>组织、协调班主任、思想政治理论课教师和组织员等共同做好经常性的思想政治教育工作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二</w:t>
            </w:r>
            <w:r>
              <w:rPr>
                <w:rFonts w:ascii="Times New Roman" w:hAnsi="Times New Roman" w:eastAsia="仿宋_GB2312"/>
                <w:sz w:val="24"/>
              </w:rPr>
              <w:t>)</w:t>
            </w:r>
            <w:r>
              <w:rPr>
                <w:rFonts w:hint="eastAsia" w:ascii="Times New Roman" w:eastAsia="仿宋_GB2312"/>
                <w:sz w:val="24"/>
              </w:rPr>
              <w:t>参与思想道德修养、形势与政策教育等课程教学</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为学生在理想、信念等方面遇到的深层次思想问题提供有针对性的教育咨询</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能与班主任、思想政治理论课教师和组织员等工作骨干做好沟通交流，充分发挥所有从事大学生思想政治教育人员的育人作用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能深入了解国情、民情、社情；能根据教学的需要和学生的特点，采取灵活多样的教学方式开展形势与政策教育</w:t>
            </w:r>
          </w:p>
          <w:p>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能就学生深层次的思想问题进行沟通、挖掘、分析与辅导</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政治学基础知识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课堂教学基本方法与理论</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伦理学相关知识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党团和班级建设</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开展党员教育管理服务工作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指导学生党支部和班团组织开展主题党、团日等活动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参与学生业余党校、团校建设，讲授党课、团课</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具备丰富的党建团建工作经验与扎实的理论功底；能指导党支部书记开展党员教育培训，拓展教育途径；能指导党支部书记开展组织生活和组织关系管理；能指导党支部书记关爱帮助学生党员，保障党员民主权利</w:t>
            </w: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r>
              <w:rPr>
                <w:rFonts w:hint="eastAsia" w:ascii="Times New Roman" w:hAnsi="Times New Roman" w:eastAsia="仿宋_GB2312"/>
                <w:sz w:val="24"/>
              </w:rPr>
              <w:t>能抓住重大节庆日、重要活动、重要节点，指导党团组织开展主题活动</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能指导学生组织开展丰富多彩的校园文化、艺术、体育等活动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能组织开展学院级党校、团校的相关工作；能讲授具有一定理论水平、深受学生欢迎的党课、团课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中华人民共和国史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中国共产党史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党的建设理论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大型活动组织管理和大型活动组织的方法与原则</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学业指导</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帮助学习困难学生适应大学学习生活，激发学习兴趣，掌握科学的学习方法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研究分析学生学习状态和学习成绩变化，并针对性的开展分类指导</w:t>
            </w: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指导学生开展课外科技学术实践活动</w:t>
            </w: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指导学生考研、出国留学等学习事务</w:t>
            </w:r>
          </w:p>
        </w:tc>
        <w:tc>
          <w:tcPr>
            <w:tcW w:w="2552" w:type="dxa"/>
            <w:vAlign w:val="top"/>
          </w:tcPr>
          <w:p>
            <w:pPr>
              <w:spacing w:line="400" w:lineRule="exact"/>
              <w:rPr>
                <w:rFonts w:ascii="Times New Roman" w:hAnsi="Times New Roman" w:eastAsia="仿宋_GB2312" w:cs="宋体"/>
                <w:kern w:val="0"/>
                <w:sz w:val="22"/>
                <w:szCs w:val="24"/>
              </w:rPr>
            </w:pPr>
            <w:r>
              <w:rPr>
                <w:rFonts w:hint="eastAsia" w:ascii="Times New Roman" w:hAnsi="Times New Roman" w:eastAsia="仿宋_GB2312" w:cs="宋体"/>
                <w:kern w:val="0"/>
                <w:sz w:val="22"/>
                <w:szCs w:val="24"/>
              </w:rPr>
              <w:t>能通过侧面了解、谈心谈话、组织相关人员集体讨论等方式分析学生遇到的困难和应对措施，指导学生有效调整学习习惯和学习方法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能通过召开宣讲会、谈心谈话等方式鼓励学生主动参与课外学术实践活动</w:t>
            </w:r>
          </w:p>
        </w:tc>
        <w:tc>
          <w:tcPr>
            <w:tcW w:w="2318" w:type="dxa"/>
            <w:vAlign w:val="top"/>
          </w:tcPr>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教育学相关知识</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心理学相关知识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日常事务管理</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违法违纪学生的教育处理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能熟练把握学生情感、人际交往、财经、法律等方面事务科学咨询指导的政策、方法和技巧</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能准确把握国家有关法律法规和学校规章制度，对学生违法违纪行为进行严肃处理；能采用案例分析、宣传警示等形式对学生进行日常法律意识教育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能运用法律知识、社会学知识和心理学知识指导学生对日常遇到的各种复杂问题进行全面深入的分析，探究解决问题的办法</w:t>
            </w:r>
          </w:p>
        </w:tc>
        <w:tc>
          <w:tcPr>
            <w:tcW w:w="2318" w:type="dxa"/>
            <w:vAlign w:val="top"/>
          </w:tcPr>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《中华人民共和国刑法》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《中华人民共和国治安管理处罚法》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《国家教育考试违规处理办法》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学校相关规章制度</w:t>
            </w:r>
          </w:p>
          <w:p>
            <w:pPr>
              <w:spacing w:line="400" w:lineRule="exact"/>
              <w:rPr>
                <w:rFonts w:ascii="Times New Roman" w:hAnsi="Times New Roman" w:eastAsia="仿宋_GB2312" w:cs="宋体"/>
                <w:kern w:val="0"/>
                <w:sz w:val="24"/>
                <w:szCs w:val="24"/>
              </w:rPr>
            </w:pP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经济学相关知识</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法学相关知识</w:t>
            </w:r>
          </w:p>
          <w:p>
            <w:pPr>
              <w:spacing w:line="40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心理健康教育与</w:t>
            </w:r>
          </w:p>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咨询</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心理问题严重程度的识别与严重个案的转介</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心理测验的实施</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有效开展学生心理疏导工作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sz w:val="24"/>
              </w:rPr>
              <w:t>初步开展心理危机的识别与干预</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五</w:t>
            </w:r>
            <w:r>
              <w:rPr>
                <w:rFonts w:ascii="Times New Roman" w:hAnsi="Times New Roman" w:eastAsia="仿宋_GB2312" w:cs="宋体"/>
                <w:kern w:val="0"/>
                <w:sz w:val="24"/>
              </w:rPr>
              <w:t>)</w:t>
            </w:r>
            <w:r>
              <w:rPr>
                <w:rFonts w:hint="eastAsia" w:ascii="Times New Roman" w:hAnsi="Times New Roman" w:eastAsia="仿宋_GB2312"/>
                <w:sz w:val="24"/>
              </w:rPr>
              <w:t>相对系统地组织开展心理健康教育活动</w:t>
            </w:r>
          </w:p>
        </w:tc>
        <w:tc>
          <w:tcPr>
            <w:tcW w:w="2552" w:type="dxa"/>
            <w:vAlign w:val="top"/>
          </w:tcPr>
          <w:p>
            <w:pPr>
              <w:spacing w:line="400" w:lineRule="exact"/>
              <w:rPr>
                <w:rFonts w:ascii="Times New Roman" w:hAnsi="Times New Roman" w:eastAsia="仿宋_GB2312"/>
                <w:color w:val="000000"/>
                <w:sz w:val="24"/>
              </w:rPr>
            </w:pPr>
            <w:r>
              <w:rPr>
                <w:rFonts w:hint="eastAsia" w:ascii="Times New Roman" w:hAnsi="Times New Roman" w:eastAsia="仿宋_GB2312"/>
                <w:color w:val="000000"/>
                <w:sz w:val="24"/>
              </w:rPr>
              <w:t>具备三级心理咨询师资质或具有心理健康教育相关专业硕士学位</w:t>
            </w: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能对一般心理问题、心理障碍和精神疾病进行初步识别，了解转介到心理咨询中心或精神卫生医院的适用条件和相关程序</w:t>
            </w:r>
          </w:p>
          <w:p>
            <w:pPr>
              <w:spacing w:line="400" w:lineRule="exact"/>
              <w:jc w:val="left"/>
              <w:rPr>
                <w:rFonts w:hint="eastAsia"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能根据工作需要，正确实施各种心理测验量表、问卷，并能在专业人士指导下对结果进行正确解读和反馈</w:t>
            </w: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能与求助学生建立良好的信任关系，有效开展心理疏导工作，帮助学生调节情绪</w:t>
            </w: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能识别大学生心理危机的症状并进行初步评估，能协助专家开展相关的危机干预工作</w:t>
            </w:r>
          </w:p>
          <w:p>
            <w:pPr>
              <w:spacing w:line="400" w:lineRule="exact"/>
              <w:jc w:val="left"/>
              <w:rPr>
                <w:rFonts w:ascii="Times New Roman" w:hAnsi="Times New Roman" w:eastAsia="仿宋_GB2312"/>
                <w:color w:val="000000"/>
                <w:sz w:val="24"/>
              </w:rPr>
            </w:pPr>
          </w:p>
          <w:p>
            <w:pPr>
              <w:spacing w:line="400" w:lineRule="exact"/>
              <w:rPr>
                <w:rFonts w:ascii="Times New Roman" w:hAnsi="Times New Roman" w:eastAsia="仿宋_GB2312"/>
                <w:sz w:val="24"/>
              </w:rPr>
            </w:pPr>
            <w:r>
              <w:rPr>
                <w:rFonts w:hint="eastAsia" w:ascii="Times New Roman" w:hAnsi="Times New Roman" w:eastAsia="仿宋_GB2312"/>
                <w:color w:val="000000"/>
                <w:sz w:val="24"/>
              </w:rPr>
              <w:t>能通过培养心理委员、宿舍长、班干部等方法，培养学生自我管理、自我救助和朋辈互助的能力；能有效设计相对系统的院系心理健康教育整体方案，并能指导学生社团开展形式多样的心理健康教育活动</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心理问题、神经症、</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精神病识别知识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各类测验的功能与使用范围，施测手段</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2"/>
              </w:rPr>
            </w:pPr>
            <w:r>
              <w:rPr>
                <w:rFonts w:hint="eastAsia" w:ascii="Times New Roman" w:hAnsi="Times New Roman" w:eastAsia="仿宋_GB2312"/>
                <w:sz w:val="22"/>
              </w:rPr>
              <w:t>教育心理学基础知识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综合利用传统、网络媒体，统筹协调网上、网下工作</w:t>
            </w: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引导学生在网上自我教育、自我管理和自我服务，教育学生在网上自我约束、自我保护</w:t>
            </w: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围绕学生关注的重点、热点和难点问题，进行有效舆论引导；丰富网上宣传内容，把握网络舆论的话语权和主导权</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能准备把握网络传播规律，有效配置整合网络资源</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能对学生的网络行为进行教育引导</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能通过博客、微博、校园交互社区、网络群组等网络平台主动发布相关内容，吸引学生浏览、点击和评论，引导网络舆情</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社会学的基础知识</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文化学的基础知识</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教育学的基础知识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网络舆情引导方法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危机事件应对</w:t>
            </w:r>
          </w:p>
        </w:tc>
        <w:tc>
          <w:tcPr>
            <w:tcW w:w="2410" w:type="dxa"/>
            <w:vAlign w:val="top"/>
          </w:tcPr>
          <w:p>
            <w:pPr>
              <w:pStyle w:val="4"/>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指导初级辅导员对危机事件作初步处理，稳定并控制局面</w:t>
            </w:r>
          </w:p>
          <w:p>
            <w:pPr>
              <w:pStyle w:val="4"/>
              <w:spacing w:line="400" w:lineRule="exact"/>
              <w:ind w:firstLine="0" w:firstLineChars="0"/>
              <w:jc w:val="left"/>
              <w:rPr>
                <w:rFonts w:ascii="Times New Roman" w:hAnsi="Times New Roman" w:eastAsia="仿宋_GB2312" w:cs="宋体"/>
                <w:kern w:val="0"/>
                <w:sz w:val="24"/>
                <w:szCs w:val="24"/>
              </w:rPr>
            </w:pPr>
          </w:p>
          <w:p>
            <w:pPr>
              <w:pStyle w:val="4"/>
              <w:spacing w:line="400" w:lineRule="exact"/>
              <w:ind w:firstLine="0" w:firstLineChars="0"/>
              <w:jc w:val="left"/>
              <w:rPr>
                <w:rFonts w:ascii="Times New Roman" w:hAnsi="Times New Roman" w:eastAsia="仿宋_GB2312" w:cs="宋体"/>
                <w:kern w:val="0"/>
                <w:sz w:val="24"/>
                <w:szCs w:val="24"/>
              </w:rPr>
            </w:pPr>
          </w:p>
          <w:p>
            <w:pPr>
              <w:pStyle w:val="4"/>
              <w:spacing w:line="400" w:lineRule="exact"/>
              <w:ind w:firstLine="0" w:firstLineChars="0"/>
              <w:jc w:val="left"/>
              <w:rPr>
                <w:rFonts w:ascii="Times New Roman" w:hAnsi="Times New Roman" w:eastAsia="仿宋_GB2312" w:cs="宋体"/>
                <w:kern w:val="0"/>
                <w:sz w:val="24"/>
                <w:szCs w:val="24"/>
              </w:rPr>
            </w:pPr>
          </w:p>
          <w:p>
            <w:pPr>
              <w:pStyle w:val="4"/>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对事件相关信息做好全面汇总和准确分析并及时与有关部门沟通</w:t>
            </w:r>
          </w:p>
          <w:p>
            <w:pPr>
              <w:pStyle w:val="4"/>
              <w:spacing w:line="400" w:lineRule="exact"/>
              <w:ind w:firstLine="0" w:firstLineChars="0"/>
              <w:jc w:val="left"/>
              <w:rPr>
                <w:rFonts w:ascii="Times New Roman" w:hAnsi="Times New Roman" w:eastAsia="仿宋_GB2312" w:cs="宋体"/>
                <w:kern w:val="0"/>
                <w:sz w:val="24"/>
                <w:szCs w:val="24"/>
              </w:rPr>
            </w:pPr>
          </w:p>
          <w:p>
            <w:pPr>
              <w:pStyle w:val="4"/>
              <w:spacing w:line="400" w:lineRule="exact"/>
              <w:ind w:firstLine="0" w:firstLineChars="0"/>
              <w:jc w:val="left"/>
              <w:rPr>
                <w:rFonts w:ascii="Times New Roman" w:hAnsi="Times New Roman" w:eastAsia="仿宋_GB2312" w:cs="宋体"/>
                <w:kern w:val="0"/>
                <w:sz w:val="24"/>
                <w:szCs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对事件发展及其影响进行持续关注与跟踪</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四</w:t>
            </w:r>
            <w:r>
              <w:rPr>
                <w:rFonts w:ascii="Times New Roman" w:hAnsi="Times New Roman" w:eastAsia="仿宋_GB2312"/>
                <w:sz w:val="24"/>
              </w:rPr>
              <w:t>)</w:t>
            </w:r>
            <w:r>
              <w:rPr>
                <w:rFonts w:hint="eastAsia" w:ascii="Times New Roman" w:hAnsi="Times New Roman" w:eastAsia="仿宋_GB2312"/>
                <w:sz w:val="24"/>
              </w:rPr>
              <w:t>组织安全教育课程学习</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能做好第一时间现场统筹指挥工作；能把握重点人员和关键节点，有效控制事态的发展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能协调事件涉及相关部门迅速反应，筛选有效信息；能通过沟通和分析把握事件脉络并提出初步处理方案</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能密切联系相关人员，跟踪事件的处理效果；通过网络、个别谈话等渠道掌握事件产生的影响；能进行事后集体和个体的心理疏导</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能讲授校园安全教育公共选修课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《学生伤害事故处理办法》相关规定</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危机事件、突发事件应对与管控的相关知识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公共危机管理相关知识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教育教学方法相关知识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职业规划与就业</w:t>
            </w:r>
          </w:p>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指导</w:t>
            </w:r>
          </w:p>
        </w:tc>
        <w:tc>
          <w:tcPr>
            <w:tcW w:w="2410" w:type="dxa"/>
            <w:vAlign w:val="top"/>
          </w:tcPr>
          <w:p>
            <w:pPr>
              <w:pStyle w:val="4"/>
              <w:spacing w:line="400" w:lineRule="exact"/>
              <w:ind w:firstLine="0" w:firstLineChars="0"/>
              <w:jc w:val="left"/>
              <w:rPr>
                <w:rFonts w:ascii="Times New Roman" w:hAnsi="Times New Roman" w:eastAsia="仿宋_GB2312"/>
                <w:sz w:val="24"/>
                <w:szCs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sz w:val="24"/>
                <w:szCs w:val="24"/>
              </w:rPr>
              <w:t>帮助学生正确分析自己的职业倾向</w:t>
            </w:r>
          </w:p>
          <w:p>
            <w:pPr>
              <w:pStyle w:val="4"/>
              <w:spacing w:line="400" w:lineRule="exact"/>
              <w:ind w:firstLineChars="0"/>
              <w:jc w:val="left"/>
              <w:rPr>
                <w:rFonts w:ascii="Times New Roman" w:hAnsi="Times New Roman" w:eastAsia="仿宋_GB2312"/>
                <w:sz w:val="24"/>
                <w:szCs w:val="24"/>
              </w:rPr>
            </w:pPr>
          </w:p>
          <w:p>
            <w:pPr>
              <w:pStyle w:val="4"/>
              <w:spacing w:line="400" w:lineRule="exact"/>
              <w:ind w:firstLineChars="0"/>
              <w:jc w:val="left"/>
              <w:rPr>
                <w:rFonts w:ascii="Times New Roman" w:hAnsi="Times New Roman" w:eastAsia="仿宋_GB2312"/>
                <w:sz w:val="24"/>
                <w:szCs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开展职业生涯规划活动，帮助学生</w:t>
            </w:r>
            <w:r>
              <w:rPr>
                <w:rFonts w:hint="eastAsia" w:ascii="Times New Roman" w:hAnsi="Times New Roman" w:eastAsia="仿宋_GB2312"/>
                <w:sz w:val="24"/>
              </w:rPr>
              <w:t>树立正确的职业观、择业观、创业观、成才观，尽快适应社会、融入社会</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能开展职业能力倾向测试并对结果进行分析、评估</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能帮助学生认识自身的性格特点和能力，明确职业发展目标，澄清职业取向；能为毕业生提供个性化咨询指导</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职业生涯规划</w:t>
            </w:r>
            <w:r>
              <w:rPr>
                <w:rFonts w:hint="eastAsia" w:ascii="Times New Roman" w:hAnsi="Times New Roman" w:eastAsia="仿宋_GB2312"/>
                <w:sz w:val="24"/>
              </w:rPr>
              <w:t>基本理论</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人力资源管理基本理论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理论和实践研究</w:t>
            </w:r>
          </w:p>
        </w:tc>
        <w:tc>
          <w:tcPr>
            <w:tcW w:w="2410" w:type="dxa"/>
            <w:vAlign w:val="center"/>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攻读获得思想政治教育、教育学、管理学等相关专业博士学位；参加国内学术交流活动</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主持或参与校级及以上思想政治教育课题或项目研究，形成具有针对性和实效性的研究成果</w:t>
            </w:r>
          </w:p>
        </w:tc>
        <w:tc>
          <w:tcPr>
            <w:tcW w:w="2552" w:type="dxa"/>
            <w:vAlign w:val="top"/>
          </w:tcPr>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能开展深入的科学研究；能领导管理科研项目团队；以第一作者身份在相关领域期刊发表3篇学术论文</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社会学研究方法</w:t>
            </w:r>
          </w:p>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管理学相关知识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D4F84"/>
    <w:rsid w:val="7A1D4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2019-08-16T01:11:00Z</dcterms:created>
  <dc:creator>起飞</dc:creator>
  <cp:lastModifiedBy>起飞</cp:lastModifiedBy>
  <dcterms:modified xsi:type="dcterms:W3CDTF">2019-08-16T01:11:16Z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